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npatuuyqnyxe" w:id="0"/>
      <w:bookmarkEnd w:id="0"/>
      <w:r w:rsidDel="00000000" w:rsidR="00000000" w:rsidRPr="00000000">
        <w:rPr>
          <w:rtl w:val="0"/>
        </w:rPr>
        <w:t xml:space="preserve">Glass, J. D., DiNardo, L. A., &amp; Ehlen, J. C. (2000). Dorsal raphe nuclear stimulation of </w:t>
        <w:tab/>
        <w:t xml:space="preserve">SCN serotonin release and circadian phase-resetting. </w:t>
      </w:r>
      <w:r w:rsidDel="00000000" w:rsidR="00000000" w:rsidRPr="00000000">
        <w:rPr>
          <w:i w:val="1"/>
          <w:rtl w:val="0"/>
        </w:rPr>
        <w:t xml:space="preserve">Brain research, 859</w:t>
      </w:r>
      <w:r w:rsidDel="00000000" w:rsidR="00000000" w:rsidRPr="00000000">
        <w:rPr>
          <w:rtl w:val="0"/>
        </w:rPr>
        <w:t xml:space="preserve">(2), 224-</w:t>
        <w:tab/>
        <w:t xml:space="preserve">232.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Julius, D. (1998). Serotonin receptor knockouts: a moody subject.</w:t>
      </w:r>
      <w:r w:rsidDel="00000000" w:rsidR="00000000" w:rsidRPr="00000000">
        <w:rPr>
          <w:i w:val="1"/>
          <w:rtl w:val="0"/>
        </w:rPr>
        <w:t xml:space="preserve"> Proceedings of the </w:t>
        <w:tab/>
        <w:t xml:space="preserve">National Academy of Sciences, 95</w:t>
      </w:r>
      <w:r w:rsidDel="00000000" w:rsidR="00000000" w:rsidRPr="00000000">
        <w:rPr>
          <w:rtl w:val="0"/>
        </w:rPr>
        <w:t xml:space="preserve">(26), 15153-15154.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